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22D" w:rsidRDefault="00FC714B">
      <w:pPr>
        <w:ind w:firstLineChars="100" w:firstLine="210"/>
        <w:rPr>
          <w:rFonts w:ascii="ＭＳ 明朝" w:eastAsia="ＭＳ 明朝" w:hAnsi="ＭＳ 明朝"/>
        </w:rPr>
      </w:pPr>
      <w:r>
        <w:rPr>
          <w:rFonts w:ascii="ＭＳ 明朝" w:eastAsia="ＭＳ 明朝" w:hAnsi="ＭＳ 明朝" w:hint="eastAsia"/>
        </w:rPr>
        <w:t>木津川市長　宛</w:t>
      </w:r>
    </w:p>
    <w:p w:rsidR="002D422D" w:rsidRDefault="002D422D">
      <w:pPr>
        <w:rPr>
          <w:rFonts w:ascii="ＭＳ 明朝" w:eastAsia="ＭＳ 明朝" w:hAnsi="ＭＳ 明朝"/>
        </w:rPr>
      </w:pPr>
    </w:p>
    <w:p w:rsidR="002D422D" w:rsidRDefault="00FC714B">
      <w:pPr>
        <w:ind w:firstLineChars="100" w:firstLine="210"/>
        <w:jc w:val="right"/>
        <w:rPr>
          <w:rFonts w:ascii="ＭＳ 明朝" w:eastAsia="ＭＳ 明朝" w:hAnsi="ＭＳ 明朝"/>
        </w:rPr>
      </w:pPr>
      <w:r>
        <w:rPr>
          <w:rFonts w:ascii="ＭＳ 明朝" w:eastAsia="ＭＳ 明朝" w:hAnsi="ＭＳ 明朝" w:hint="eastAsia"/>
        </w:rPr>
        <w:t>年　　月　　日</w:t>
      </w:r>
    </w:p>
    <w:tbl>
      <w:tblPr>
        <w:tblStyle w:val="1"/>
        <w:tblW w:w="0" w:type="auto"/>
        <w:tblLayout w:type="fixed"/>
        <w:tblLook w:val="04A0" w:firstRow="1" w:lastRow="0" w:firstColumn="1" w:lastColumn="0" w:noHBand="0" w:noVBand="1"/>
      </w:tblPr>
      <w:tblGrid>
        <w:gridCol w:w="1255"/>
        <w:gridCol w:w="4620"/>
      </w:tblGrid>
      <w:tr w:rsidR="002D422D">
        <w:trPr>
          <w:trHeight w:val="567"/>
        </w:trPr>
        <w:tc>
          <w:tcPr>
            <w:tcW w:w="1255" w:type="dxa"/>
            <w:vAlign w:val="center"/>
          </w:tcPr>
          <w:p w:rsidR="002D422D" w:rsidRDefault="00FC714B">
            <w:pPr>
              <w:jc w:val="center"/>
              <w:rPr>
                <w:rFonts w:ascii="ＭＳ 明朝" w:eastAsia="ＭＳ 明朝" w:hAnsi="ＭＳ 明朝"/>
              </w:rPr>
            </w:pPr>
            <w:r>
              <w:rPr>
                <w:rFonts w:ascii="ＭＳ 明朝" w:eastAsia="ＭＳ 明朝" w:hAnsi="ＭＳ 明朝" w:hint="eastAsia"/>
              </w:rPr>
              <w:t>住所</w:t>
            </w:r>
          </w:p>
        </w:tc>
        <w:tc>
          <w:tcPr>
            <w:tcW w:w="4620" w:type="dxa"/>
            <w:vAlign w:val="center"/>
          </w:tcPr>
          <w:p w:rsidR="002D422D" w:rsidRDefault="00FC714B">
            <w:pPr>
              <w:rPr>
                <w:rFonts w:ascii="ＭＳ 明朝" w:eastAsia="ＭＳ 明朝" w:hAnsi="ＭＳ 明朝"/>
              </w:rPr>
            </w:pPr>
            <w:r>
              <w:rPr>
                <w:rFonts w:ascii="ＭＳ 明朝" w:eastAsia="ＭＳ 明朝" w:hAnsi="ＭＳ 明朝" w:hint="eastAsia"/>
              </w:rPr>
              <w:t>木津川市</w:t>
            </w:r>
          </w:p>
        </w:tc>
      </w:tr>
      <w:tr w:rsidR="002D422D">
        <w:tc>
          <w:tcPr>
            <w:tcW w:w="1255" w:type="dxa"/>
          </w:tcPr>
          <w:p w:rsidR="002D422D" w:rsidRDefault="00FC714B">
            <w:pPr>
              <w:jc w:val="center"/>
              <w:rPr>
                <w:rFonts w:ascii="ＭＳ 明朝" w:eastAsia="ＭＳ 明朝" w:hAnsi="ＭＳ 明朝"/>
              </w:rPr>
            </w:pPr>
            <w:r>
              <w:rPr>
                <w:rFonts w:ascii="ＭＳ 明朝" w:eastAsia="ＭＳ 明朝" w:hAnsi="ＭＳ 明朝" w:hint="eastAsia"/>
              </w:rPr>
              <w:t>フリガナ</w:t>
            </w:r>
          </w:p>
        </w:tc>
        <w:tc>
          <w:tcPr>
            <w:tcW w:w="4620" w:type="dxa"/>
          </w:tcPr>
          <w:p w:rsidR="002D422D" w:rsidRDefault="002D422D">
            <w:pPr>
              <w:rPr>
                <w:rFonts w:ascii="ＭＳ 明朝" w:eastAsia="ＭＳ 明朝" w:hAnsi="ＭＳ 明朝"/>
              </w:rPr>
            </w:pPr>
          </w:p>
        </w:tc>
      </w:tr>
      <w:tr w:rsidR="002D422D">
        <w:trPr>
          <w:trHeight w:val="567"/>
        </w:trPr>
        <w:tc>
          <w:tcPr>
            <w:tcW w:w="1255" w:type="dxa"/>
            <w:vAlign w:val="center"/>
          </w:tcPr>
          <w:p w:rsidR="002D422D" w:rsidRDefault="00FC714B">
            <w:pPr>
              <w:jc w:val="center"/>
              <w:rPr>
                <w:rFonts w:ascii="ＭＳ 明朝" w:eastAsia="ＭＳ 明朝" w:hAnsi="ＭＳ 明朝"/>
              </w:rPr>
            </w:pPr>
            <w:r>
              <w:rPr>
                <w:rFonts w:ascii="ＭＳ 明朝" w:eastAsia="ＭＳ 明朝" w:hAnsi="ＭＳ 明朝" w:hint="eastAsia"/>
              </w:rPr>
              <w:t>氏名</w:t>
            </w:r>
          </w:p>
        </w:tc>
        <w:tc>
          <w:tcPr>
            <w:tcW w:w="4620" w:type="dxa"/>
            <w:vAlign w:val="center"/>
          </w:tcPr>
          <w:p w:rsidR="002D422D" w:rsidRDefault="00FC714B">
            <w:pPr>
              <w:rPr>
                <w:rFonts w:ascii="ＭＳ 明朝" w:eastAsia="ＭＳ 明朝" w:hAnsi="ＭＳ 明朝"/>
              </w:rPr>
            </w:pPr>
            <w:r>
              <w:rPr>
                <w:rFonts w:ascii="ＭＳ 明朝" w:eastAsia="ＭＳ 明朝" w:hAnsi="ＭＳ 明朝" w:hint="eastAsia"/>
              </w:rPr>
              <w:t xml:space="preserve">　　　　　　　　　　　　　　　　　　㊞</w:t>
            </w:r>
          </w:p>
        </w:tc>
      </w:tr>
      <w:tr w:rsidR="002D422D">
        <w:tc>
          <w:tcPr>
            <w:tcW w:w="1255" w:type="dxa"/>
          </w:tcPr>
          <w:p w:rsidR="002D422D" w:rsidRDefault="00FC714B">
            <w:pPr>
              <w:jc w:val="center"/>
              <w:rPr>
                <w:rFonts w:ascii="ＭＳ 明朝" w:eastAsia="ＭＳ 明朝" w:hAnsi="ＭＳ 明朝"/>
              </w:rPr>
            </w:pPr>
            <w:r>
              <w:rPr>
                <w:rFonts w:ascii="ＭＳ 明朝" w:eastAsia="ＭＳ 明朝" w:hAnsi="ＭＳ 明朝" w:hint="eastAsia"/>
              </w:rPr>
              <w:t>生年月日</w:t>
            </w:r>
          </w:p>
        </w:tc>
        <w:tc>
          <w:tcPr>
            <w:tcW w:w="4620" w:type="dxa"/>
          </w:tcPr>
          <w:p w:rsidR="002D422D" w:rsidRDefault="00FC714B">
            <w:pPr>
              <w:jc w:val="center"/>
              <w:rPr>
                <w:rFonts w:ascii="ＭＳ 明朝" w:eastAsia="ＭＳ 明朝" w:hAnsi="ＭＳ 明朝"/>
              </w:rPr>
            </w:pPr>
            <w:r>
              <w:rPr>
                <w:rFonts w:ascii="ＭＳ 明朝" w:eastAsia="ＭＳ 明朝" w:hAnsi="ＭＳ 明朝" w:hint="eastAsia"/>
              </w:rPr>
              <w:t>（明・大・昭・平・令）　　年　　月　　日</w:t>
            </w:r>
          </w:p>
        </w:tc>
      </w:tr>
      <w:tr w:rsidR="002D422D">
        <w:tc>
          <w:tcPr>
            <w:tcW w:w="1255" w:type="dxa"/>
          </w:tcPr>
          <w:p w:rsidR="002D422D" w:rsidRDefault="00FC714B">
            <w:pPr>
              <w:jc w:val="center"/>
              <w:rPr>
                <w:rFonts w:ascii="ＭＳ 明朝" w:eastAsia="ＭＳ 明朝" w:hAnsi="ＭＳ 明朝"/>
              </w:rPr>
            </w:pPr>
            <w:r>
              <w:rPr>
                <w:rFonts w:ascii="ＭＳ 明朝" w:eastAsia="ＭＳ 明朝" w:hAnsi="ＭＳ 明朝" w:hint="eastAsia"/>
              </w:rPr>
              <w:t>電話番号</w:t>
            </w:r>
          </w:p>
        </w:tc>
        <w:tc>
          <w:tcPr>
            <w:tcW w:w="4620" w:type="dxa"/>
          </w:tcPr>
          <w:p w:rsidR="002D422D" w:rsidRDefault="00FC714B">
            <w:pPr>
              <w:rPr>
                <w:rFonts w:ascii="ＭＳ 明朝" w:eastAsia="ＭＳ 明朝" w:hAnsi="ＭＳ 明朝"/>
              </w:rPr>
            </w:pPr>
            <w:r>
              <w:rPr>
                <w:rFonts w:ascii="ＭＳ 明朝" w:eastAsia="ＭＳ 明朝" w:hAnsi="ＭＳ 明朝" w:hint="eastAsia"/>
              </w:rPr>
              <w:t xml:space="preserve">　　　　　　（　　　　　）</w:t>
            </w:r>
          </w:p>
        </w:tc>
      </w:tr>
    </w:tbl>
    <w:p w:rsidR="002D422D" w:rsidRDefault="002D422D">
      <w:pPr>
        <w:wordWrap w:val="0"/>
        <w:jc w:val="left"/>
        <w:rPr>
          <w:rFonts w:ascii="ＭＳ 明朝" w:eastAsia="ＭＳ 明朝" w:hAnsi="ＭＳ 明朝"/>
        </w:rPr>
      </w:pPr>
    </w:p>
    <w:p w:rsidR="002D422D" w:rsidRDefault="00FC714B">
      <w:pPr>
        <w:wordWrap w:val="0"/>
        <w:jc w:val="center"/>
        <w:rPr>
          <w:rFonts w:ascii="ＭＳ 明朝" w:eastAsia="ＭＳ 明朝" w:hAnsi="ＭＳ 明朝"/>
        </w:rPr>
      </w:pPr>
      <w:r>
        <w:rPr>
          <w:rFonts w:ascii="ＭＳ 明朝" w:eastAsia="ＭＳ 明朝" w:hAnsi="ＭＳ 明朝" w:hint="eastAsia"/>
          <w:sz w:val="24"/>
        </w:rPr>
        <w:t xml:space="preserve">令和　　</w:t>
      </w:r>
      <w:bookmarkStart w:id="0" w:name="_GoBack"/>
      <w:bookmarkEnd w:id="0"/>
      <w:r>
        <w:rPr>
          <w:rFonts w:ascii="ＭＳ 明朝" w:eastAsia="ＭＳ 明朝" w:hAnsi="ＭＳ 明朝" w:hint="eastAsia"/>
          <w:sz w:val="24"/>
        </w:rPr>
        <w:t>年度市民税・府民税　上場株式等の配当・譲渡所得等に係る課税方法選択申告書</w:t>
      </w:r>
    </w:p>
    <w:p w:rsidR="002D422D" w:rsidRDefault="002D422D">
      <w:pPr>
        <w:wordWrap w:val="0"/>
        <w:jc w:val="left"/>
        <w:rPr>
          <w:rFonts w:ascii="ＭＳ 明朝" w:eastAsia="ＭＳ 明朝" w:hAnsi="ＭＳ 明朝"/>
        </w:rPr>
      </w:pPr>
    </w:p>
    <w:p w:rsidR="002D422D" w:rsidRDefault="00FC714B">
      <w:pPr>
        <w:wordWrap w:val="0"/>
        <w:jc w:val="left"/>
        <w:rPr>
          <w:rFonts w:ascii="ＭＳ 明朝" w:eastAsia="ＭＳ 明朝" w:hAnsi="ＭＳ 明朝"/>
        </w:rPr>
      </w:pPr>
      <w:r>
        <w:rPr>
          <w:rFonts w:ascii="ＭＳ 明朝" w:eastAsia="ＭＳ 明朝" w:hAnsi="ＭＳ 明朝" w:hint="eastAsia"/>
        </w:rPr>
        <w:t xml:space="preserve">　上場株式等の配当・譲渡所得等に係る市民税・府民税（住民税）の課税方法について、太線内の該当する箇所の□に✓を記入してください。</w:t>
      </w:r>
    </w:p>
    <w:tbl>
      <w:tblPr>
        <w:tblStyle w:val="1"/>
        <w:tblW w:w="0" w:type="auto"/>
        <w:jc w:val="center"/>
        <w:tblLayout w:type="fixed"/>
        <w:tblLook w:val="04A0" w:firstRow="1" w:lastRow="0" w:firstColumn="1" w:lastColumn="0" w:noHBand="0" w:noVBand="1"/>
      </w:tblPr>
      <w:tblGrid>
        <w:gridCol w:w="8953"/>
      </w:tblGrid>
      <w:tr w:rsidR="002D422D">
        <w:trPr>
          <w:jc w:val="center"/>
        </w:trPr>
        <w:tc>
          <w:tcPr>
            <w:tcW w:w="8953" w:type="dxa"/>
            <w:tcBorders>
              <w:top w:val="single" w:sz="18" w:space="0" w:color="auto"/>
              <w:left w:val="single" w:sz="18" w:space="0" w:color="auto"/>
              <w:bottom w:val="dotted" w:sz="4" w:space="0" w:color="auto"/>
              <w:right w:val="single" w:sz="18" w:space="0" w:color="auto"/>
              <w:tl2br w:val="nil"/>
              <w:tr2bl w:val="nil"/>
            </w:tcBorders>
            <w:vAlign w:val="center"/>
          </w:tcPr>
          <w:p w:rsidR="002D422D" w:rsidRDefault="00FC714B">
            <w:pPr>
              <w:ind w:rightChars="-299" w:right="-628"/>
              <w:rPr>
                <w:rFonts w:ascii="ＭＳ 明朝" w:eastAsia="ＭＳ 明朝" w:hAnsi="ＭＳ 明朝"/>
              </w:rPr>
            </w:pPr>
            <w:r>
              <w:rPr>
                <w:rFonts w:ascii="ＭＳ 明朝" w:eastAsia="ＭＳ 明朝" w:hAnsi="ＭＳ 明朝" w:hint="eastAsia"/>
              </w:rPr>
              <w:t>・上場株式等の配当所得に係る市民税・府民税の課税方法について次のとおり選択します。</w:t>
            </w:r>
          </w:p>
        </w:tc>
      </w:tr>
      <w:tr w:rsidR="002D422D">
        <w:trPr>
          <w:jc w:val="center"/>
        </w:trPr>
        <w:tc>
          <w:tcPr>
            <w:tcW w:w="8953" w:type="dxa"/>
            <w:tcBorders>
              <w:top w:val="dotted" w:sz="4" w:space="0" w:color="auto"/>
              <w:left w:val="single" w:sz="18" w:space="0" w:color="auto"/>
              <w:bottom w:val="single" w:sz="18" w:space="0" w:color="auto"/>
              <w:right w:val="single" w:sz="18" w:space="0" w:color="auto"/>
              <w:tl2br w:val="nil"/>
              <w:tr2bl w:val="nil"/>
            </w:tcBorders>
            <w:vAlign w:val="center"/>
          </w:tcPr>
          <w:p w:rsidR="002D422D" w:rsidRDefault="00FC714B">
            <w:pPr>
              <w:rPr>
                <w:rFonts w:ascii="ＭＳ 明朝" w:eastAsia="ＭＳ 明朝" w:hAnsi="ＭＳ 明朝"/>
              </w:rPr>
            </w:pPr>
            <w:r>
              <w:rPr>
                <w:rFonts w:ascii="ＭＳ 明朝" w:eastAsia="ＭＳ 明朝" w:hAnsi="ＭＳ 明朝" w:hint="eastAsia"/>
              </w:rPr>
              <w:t>□申告不要（住民税では申告しない）を選択します。</w:t>
            </w:r>
          </w:p>
          <w:p w:rsidR="002D422D" w:rsidRDefault="00FC714B">
            <w:pPr>
              <w:rPr>
                <w:rFonts w:ascii="ＭＳ 明朝" w:eastAsia="ＭＳ 明朝" w:hAnsi="ＭＳ 明朝"/>
              </w:rPr>
            </w:pPr>
            <w:r>
              <w:rPr>
                <w:rFonts w:ascii="ＭＳ 明朝" w:eastAsia="ＭＳ 明朝" w:hAnsi="ＭＳ 明朝" w:hint="eastAsia"/>
              </w:rPr>
              <w:t>□総合課税分の一部について申告不要を選択します。</w:t>
            </w:r>
          </w:p>
          <w:p w:rsidR="002D422D" w:rsidRDefault="00FC714B">
            <w:pPr>
              <w:rPr>
                <w:rFonts w:ascii="ＭＳ 明朝" w:eastAsia="ＭＳ 明朝" w:hAnsi="ＭＳ 明朝"/>
                <w:u w:val="single"/>
              </w:rPr>
            </w:pPr>
            <w:r>
              <w:rPr>
                <w:rFonts w:ascii="ＭＳ 明朝" w:eastAsia="ＭＳ 明朝" w:hAnsi="ＭＳ 明朝" w:hint="eastAsia"/>
              </w:rPr>
              <w:t xml:space="preserve">　</w:t>
            </w:r>
            <w:r>
              <w:rPr>
                <w:rFonts w:ascii="ＭＳ 明朝" w:eastAsia="ＭＳ 明朝" w:hAnsi="ＭＳ 明朝" w:hint="eastAsia"/>
                <w:u w:val="single"/>
              </w:rPr>
              <w:t>申告不要とする配当所得　　　　　　　　円</w:t>
            </w:r>
            <w:r>
              <w:rPr>
                <w:rFonts w:ascii="ＭＳ 明朝" w:eastAsia="ＭＳ 明朝" w:hAnsi="ＭＳ 明朝" w:hint="eastAsia"/>
              </w:rPr>
              <w:t xml:space="preserve">　　　　</w:t>
            </w:r>
            <w:r>
              <w:rPr>
                <w:rFonts w:ascii="ＭＳ 明朝" w:eastAsia="ＭＳ 明朝" w:hAnsi="ＭＳ 明朝" w:hint="eastAsia"/>
                <w:u w:val="single"/>
              </w:rPr>
              <w:t>配当割控除額　　　　　　　　円</w:t>
            </w:r>
          </w:p>
          <w:p w:rsidR="002D422D" w:rsidRDefault="00FC714B">
            <w:pPr>
              <w:rPr>
                <w:rFonts w:ascii="ＭＳ 明朝" w:eastAsia="ＭＳ 明朝" w:hAnsi="ＭＳ 明朝"/>
              </w:rPr>
            </w:pPr>
            <w:r>
              <w:rPr>
                <w:rFonts w:ascii="ＭＳ 明朝" w:eastAsia="ＭＳ 明朝" w:hAnsi="ＭＳ 明朝" w:hint="eastAsia"/>
              </w:rPr>
              <w:t>□申告分離課税分の一部について申告不要を選択します。</w:t>
            </w:r>
          </w:p>
          <w:p w:rsidR="002D422D" w:rsidRDefault="00FC714B">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u w:val="single"/>
              </w:rPr>
              <w:t>申告不要とする配当所得　　　　　　　　円</w:t>
            </w:r>
            <w:r>
              <w:rPr>
                <w:rFonts w:ascii="ＭＳ 明朝" w:eastAsia="ＭＳ 明朝" w:hAnsi="ＭＳ 明朝" w:hint="eastAsia"/>
              </w:rPr>
              <w:t xml:space="preserve">　　　　</w:t>
            </w:r>
            <w:r>
              <w:rPr>
                <w:rFonts w:ascii="ＭＳ 明朝" w:eastAsia="ＭＳ 明朝" w:hAnsi="ＭＳ 明朝" w:hint="eastAsia"/>
                <w:u w:val="single"/>
              </w:rPr>
              <w:t>配当割控除額　　　　　　　　円</w:t>
            </w:r>
          </w:p>
        </w:tc>
      </w:tr>
      <w:tr w:rsidR="002D422D">
        <w:trPr>
          <w:jc w:val="center"/>
        </w:trPr>
        <w:tc>
          <w:tcPr>
            <w:tcW w:w="8953" w:type="dxa"/>
            <w:tcBorders>
              <w:top w:val="single" w:sz="18" w:space="0" w:color="auto"/>
              <w:left w:val="single" w:sz="18" w:space="0" w:color="auto"/>
              <w:bottom w:val="dotted" w:sz="4" w:space="0" w:color="auto"/>
              <w:right w:val="single" w:sz="18" w:space="0" w:color="auto"/>
              <w:tl2br w:val="nil"/>
              <w:tr2bl w:val="nil"/>
            </w:tcBorders>
            <w:vAlign w:val="center"/>
          </w:tcPr>
          <w:p w:rsidR="002D422D" w:rsidRDefault="00FC714B">
            <w:pPr>
              <w:rPr>
                <w:rFonts w:ascii="ＭＳ 明朝" w:eastAsia="ＭＳ 明朝" w:hAnsi="ＭＳ 明朝"/>
              </w:rPr>
            </w:pPr>
            <w:r>
              <w:rPr>
                <w:rFonts w:ascii="ＭＳ 明朝" w:eastAsia="ＭＳ 明朝" w:hAnsi="ＭＳ 明朝" w:hint="eastAsia"/>
              </w:rPr>
              <w:t>・上場株式等の譲渡所得に係る市民税・府民税の課税方法について次のとおり選択します。</w:t>
            </w:r>
          </w:p>
        </w:tc>
      </w:tr>
      <w:tr w:rsidR="002D422D">
        <w:trPr>
          <w:jc w:val="center"/>
        </w:trPr>
        <w:tc>
          <w:tcPr>
            <w:tcW w:w="8953" w:type="dxa"/>
            <w:tcBorders>
              <w:top w:val="dotted" w:sz="4" w:space="0" w:color="auto"/>
              <w:left w:val="single" w:sz="18" w:space="0" w:color="auto"/>
              <w:bottom w:val="single" w:sz="18" w:space="0" w:color="auto"/>
              <w:right w:val="single" w:sz="18" w:space="0" w:color="auto"/>
              <w:tl2br w:val="nil"/>
              <w:tr2bl w:val="nil"/>
            </w:tcBorders>
            <w:vAlign w:val="center"/>
          </w:tcPr>
          <w:p w:rsidR="002D422D" w:rsidRDefault="00FC714B">
            <w:pPr>
              <w:rPr>
                <w:rFonts w:ascii="ＭＳ 明朝" w:eastAsia="ＭＳ 明朝" w:hAnsi="ＭＳ 明朝"/>
              </w:rPr>
            </w:pPr>
            <w:r>
              <w:rPr>
                <w:rFonts w:ascii="ＭＳ 明朝" w:eastAsia="ＭＳ 明朝" w:hAnsi="ＭＳ 明朝" w:hint="eastAsia"/>
              </w:rPr>
              <w:t>□申告不要（住民税では申告しない）を選択します。</w:t>
            </w:r>
          </w:p>
          <w:p w:rsidR="002D422D" w:rsidRDefault="00FC714B">
            <w:pPr>
              <w:rPr>
                <w:rFonts w:ascii="ＭＳ 明朝" w:eastAsia="ＭＳ 明朝" w:hAnsi="ＭＳ 明朝"/>
              </w:rPr>
            </w:pPr>
            <w:r>
              <w:rPr>
                <w:rFonts w:ascii="ＭＳ 明朝" w:eastAsia="ＭＳ 明朝" w:hAnsi="ＭＳ 明朝" w:hint="eastAsia"/>
              </w:rPr>
              <w:t>□一部について申告不要を選択します。</w:t>
            </w:r>
          </w:p>
          <w:p w:rsidR="002D422D" w:rsidRDefault="00FC714B">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u w:val="single"/>
              </w:rPr>
              <w:t>申告不要とする譲渡所得　　　　　　　　円</w:t>
            </w:r>
            <w:r>
              <w:rPr>
                <w:rFonts w:ascii="ＭＳ 明朝" w:eastAsia="ＭＳ 明朝" w:hAnsi="ＭＳ 明朝" w:hint="eastAsia"/>
              </w:rPr>
              <w:t xml:space="preserve">　　　　</w:t>
            </w:r>
            <w:r>
              <w:rPr>
                <w:rFonts w:ascii="ＭＳ 明朝" w:eastAsia="ＭＳ 明朝" w:hAnsi="ＭＳ 明朝" w:hint="eastAsia"/>
              </w:rPr>
              <w:t>株式等譲渡</w:t>
            </w:r>
          </w:p>
          <w:p w:rsidR="002D422D" w:rsidRDefault="00FC714B">
            <w:pPr>
              <w:ind w:firstLineChars="2500" w:firstLine="5250"/>
              <w:rPr>
                <w:rFonts w:ascii="ＭＳ 明朝" w:eastAsia="ＭＳ 明朝" w:hAnsi="ＭＳ 明朝"/>
              </w:rPr>
            </w:pPr>
            <w:r>
              <w:rPr>
                <w:rFonts w:ascii="ＭＳ 明朝" w:eastAsia="ＭＳ 明朝" w:hAnsi="ＭＳ 明朝" w:hint="eastAsia"/>
                <w:u w:val="single"/>
              </w:rPr>
              <w:t>所得割控除額　　　　　　　　円</w:t>
            </w:r>
          </w:p>
        </w:tc>
      </w:tr>
    </w:tbl>
    <w:p w:rsidR="002D422D" w:rsidRDefault="00FC714B">
      <w:pPr>
        <w:wordWrap w:val="0"/>
        <w:jc w:val="left"/>
        <w:rPr>
          <w:rFonts w:ascii="ＭＳ 明朝" w:eastAsia="ＭＳ 明朝" w:hAnsi="ＭＳ 明朝"/>
        </w:rPr>
      </w:pPr>
      <w:r>
        <w:rPr>
          <w:rFonts w:ascii="ＭＳ 明朝" w:eastAsia="ＭＳ 明朝" w:hAnsi="ＭＳ 明朝" w:hint="eastAsia"/>
        </w:rPr>
        <w:t xml:space="preserve">　　</w:t>
      </w:r>
    </w:p>
    <w:p w:rsidR="002D422D" w:rsidRDefault="00FC714B">
      <w:pPr>
        <w:wordWrap w:val="0"/>
        <w:jc w:val="left"/>
        <w:rPr>
          <w:rFonts w:ascii="ＭＳ 明朝" w:eastAsia="ＭＳ 明朝" w:hAnsi="ＭＳ 明朝"/>
        </w:rPr>
      </w:pPr>
      <w:r>
        <w:rPr>
          <w:rFonts w:ascii="ＭＳ 明朝" w:eastAsia="ＭＳ 明朝" w:hAnsi="ＭＳ 明朝" w:hint="eastAsia"/>
          <w:b/>
          <w:u w:val="wave"/>
        </w:rPr>
        <w:t>※提出前に確認いただき、太線内の□に✓を記入ください。</w:t>
      </w:r>
    </w:p>
    <w:p w:rsidR="002D422D" w:rsidRDefault="00FC714B">
      <w:pPr>
        <w:wordWrap w:val="0"/>
        <w:jc w:val="left"/>
        <w:rPr>
          <w:rFonts w:ascii="ＭＳ 明朝" w:eastAsia="ＭＳ 明朝" w:hAnsi="ＭＳ 明朝"/>
        </w:rPr>
      </w:pPr>
      <w:r>
        <w:rPr>
          <w:rFonts w:ascii="ＭＳ 明朝" w:eastAsia="ＭＳ 明朝" w:hAnsi="ＭＳ 明朝" w:hint="eastAsia"/>
        </w:rPr>
        <w:t>1.</w:t>
      </w:r>
      <w:r>
        <w:rPr>
          <w:rFonts w:ascii="ＭＳ 明朝" w:eastAsia="ＭＳ 明朝" w:hAnsi="ＭＳ 明朝" w:hint="eastAsia"/>
        </w:rPr>
        <w:t>該当する（申告不要とする）資料の写しも併せてご提出ください。なお、ｅ－ｔａｘにて資料を添付して提出されている場合は、提出不要です。</w:t>
      </w:r>
    </w:p>
    <w:p w:rsidR="002D422D" w:rsidRDefault="00FC714B">
      <w:pPr>
        <w:wordWrap w:val="0"/>
        <w:jc w:val="left"/>
        <w:rPr>
          <w:rFonts w:ascii="ＭＳ 明朝" w:eastAsia="ＭＳ 明朝" w:hAnsi="ＭＳ 明朝"/>
        </w:rPr>
      </w:pPr>
      <w:r>
        <w:rPr>
          <w:rFonts w:ascii="ＭＳ 明朝" w:eastAsia="ＭＳ 明朝" w:hAnsi="ＭＳ 明朝" w:hint="eastAsia"/>
        </w:rPr>
        <w:t>2.</w:t>
      </w:r>
      <w:r>
        <w:rPr>
          <w:rFonts w:ascii="ＭＳ 明朝" w:eastAsia="ＭＳ 明朝" w:hAnsi="ＭＳ 明朝" w:hint="eastAsia"/>
        </w:rPr>
        <w:t>住民税が源泉徴収されていない場合は対象となりません。また同一口座内で上場株式等の配当所得と譲渡所得の損失を通算している場合は、その口座に関してどちらか一方だけ申告不要とすることはできません。</w:t>
      </w:r>
    </w:p>
    <w:p w:rsidR="002D422D" w:rsidRDefault="00FC714B">
      <w:pPr>
        <w:wordWrap w:val="0"/>
        <w:jc w:val="left"/>
        <w:rPr>
          <w:rFonts w:ascii="ＭＳ 明朝" w:eastAsia="ＭＳ 明朝" w:hAnsi="ＭＳ 明朝"/>
        </w:rPr>
      </w:pPr>
      <w:r>
        <w:rPr>
          <w:rFonts w:ascii="ＭＳ 明朝" w:eastAsia="ＭＳ 明朝" w:hAnsi="ＭＳ 明朝" w:hint="eastAsia"/>
        </w:rPr>
        <w:t>3.</w:t>
      </w:r>
      <w:r>
        <w:rPr>
          <w:rFonts w:ascii="ＭＳ 明朝" w:eastAsia="ＭＳ 明朝" w:hAnsi="ＭＳ 明朝" w:hint="eastAsia"/>
        </w:rPr>
        <w:t>該当年度の申告期限（例年３月１５日）までにこの申告書を提出することで、所得税と異なる課税方式を選択できます。なお、納税通知書の送達後は、課税方式の変更はできません。</w:t>
      </w:r>
    </w:p>
    <w:p w:rsidR="002D422D" w:rsidRDefault="00FC714B">
      <w:pPr>
        <w:wordWrap w:val="0"/>
        <w:jc w:val="left"/>
        <w:rPr>
          <w:rFonts w:ascii="ＭＳ 明朝" w:eastAsia="ＭＳ 明朝" w:hAnsi="ＭＳ 明朝"/>
        </w:rPr>
      </w:pPr>
      <w:r>
        <w:rPr>
          <w:rFonts w:ascii="ＭＳ 明朝" w:eastAsia="ＭＳ 明朝" w:hAnsi="ＭＳ 明朝" w:hint="eastAsia"/>
        </w:rPr>
        <w:t>4.</w:t>
      </w:r>
      <w:r>
        <w:rPr>
          <w:rFonts w:ascii="ＭＳ 明朝" w:eastAsia="ＭＳ 明朝" w:hAnsi="ＭＳ 明朝" w:hint="eastAsia"/>
        </w:rPr>
        <w:t>翌年度以降</w:t>
      </w:r>
      <w:r>
        <w:rPr>
          <w:rFonts w:ascii="ＭＳ 明朝" w:eastAsia="ＭＳ 明朝" w:hAnsi="ＭＳ 明朝" w:hint="eastAsia"/>
        </w:rPr>
        <w:t>も課税方式を選択する場合は、その都度、申告が必要です。</w:t>
      </w:r>
    </w:p>
    <w:p w:rsidR="002D422D" w:rsidRDefault="002D422D">
      <w:pPr>
        <w:wordWrap w:val="0"/>
        <w:jc w:val="left"/>
        <w:rPr>
          <w:rFonts w:ascii="ＭＳ 明朝" w:eastAsia="ＭＳ 明朝" w:hAnsi="ＭＳ 明朝"/>
        </w:rPr>
      </w:pPr>
    </w:p>
    <w:tbl>
      <w:tblPr>
        <w:tblStyle w:val="1"/>
        <w:tblW w:w="0" w:type="auto"/>
        <w:tblInd w:w="81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8820"/>
      </w:tblGrid>
      <w:tr w:rsidR="002D422D">
        <w:tc>
          <w:tcPr>
            <w:tcW w:w="8820" w:type="dxa"/>
            <w:tcBorders>
              <w:tl2br w:val="nil"/>
              <w:tr2bl w:val="nil"/>
            </w:tcBorders>
          </w:tcPr>
          <w:p w:rsidR="002D422D" w:rsidRDefault="00FC714B">
            <w:pPr>
              <w:jc w:val="center"/>
              <w:rPr>
                <w:rFonts w:ascii="ＭＳ 明朝" w:eastAsia="ＭＳ 明朝" w:hAnsi="ＭＳ 明朝"/>
              </w:rPr>
            </w:pPr>
            <w:r>
              <w:rPr>
                <w:rFonts w:ascii="ＭＳ 明朝" w:eastAsia="ＭＳ 明朝" w:hAnsi="ＭＳ 明朝" w:hint="eastAsia"/>
              </w:rPr>
              <w:t>□上記、１～４について確認の上、提出します。</w:t>
            </w:r>
          </w:p>
        </w:tc>
      </w:tr>
    </w:tbl>
    <w:p w:rsidR="002D422D" w:rsidRDefault="00FC714B">
      <w:pPr>
        <w:wordWrap w:val="0"/>
        <w:ind w:left="18480" w:hangingChars="8800" w:hanging="18480"/>
        <w:jc w:val="center"/>
        <w:rPr>
          <w:rFonts w:ascii="ＭＳ 明朝" w:eastAsia="ＭＳ 明朝" w:hAnsi="ＭＳ 明朝"/>
        </w:rPr>
      </w:pPr>
      <w:r>
        <w:rPr>
          <w:rFonts w:ascii="ＭＳ 明朝" w:eastAsia="ＭＳ 明朝" w:hAnsi="ＭＳ 明朝" w:hint="eastAsia"/>
        </w:rPr>
        <w:t xml:space="preserve">                                            </w:t>
      </w:r>
    </w:p>
    <w:p w:rsidR="002D422D" w:rsidRDefault="00FC714B">
      <w:pPr>
        <w:wordWrap w:val="0"/>
        <w:ind w:left="18480" w:hangingChars="8800" w:hanging="18480"/>
        <w:jc w:val="cente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t>問い合わせ先</w:t>
      </w:r>
    </w:p>
    <w:p w:rsidR="002D422D" w:rsidRDefault="00FC714B">
      <w:pPr>
        <w:wordWrap w:val="0"/>
        <w:ind w:firstLineChars="3300" w:firstLine="6930"/>
        <w:jc w:val="left"/>
        <w:rPr>
          <w:rFonts w:ascii="ＭＳ 明朝" w:eastAsia="ＭＳ 明朝" w:hAnsi="ＭＳ 明朝"/>
        </w:rPr>
      </w:pPr>
      <w:r>
        <w:rPr>
          <w:rFonts w:ascii="ＭＳ 明朝" w:eastAsia="ＭＳ 明朝" w:hAnsi="ＭＳ 明朝" w:hint="eastAsia"/>
        </w:rPr>
        <w:t>木津川市役所総務部税務課</w:t>
      </w:r>
    </w:p>
    <w:p w:rsidR="002D422D" w:rsidRDefault="00FC714B">
      <w:pPr>
        <w:wordWrap w:val="0"/>
        <w:ind w:firstLineChars="3300" w:firstLine="6930"/>
        <w:jc w:val="left"/>
      </w:pPr>
      <w:r>
        <w:rPr>
          <w:rFonts w:ascii="ＭＳ 明朝" w:eastAsia="ＭＳ 明朝" w:hAnsi="ＭＳ 明朝" w:hint="eastAsia"/>
        </w:rPr>
        <w:t>０７７４－７５－１２０３（直通）</w:t>
      </w:r>
    </w:p>
    <w:sectPr w:rsidR="002D422D">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C714B">
      <w:r>
        <w:separator/>
      </w:r>
    </w:p>
  </w:endnote>
  <w:endnote w:type="continuationSeparator" w:id="0">
    <w:p w:rsidR="00000000" w:rsidRDefault="00FC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C714B">
      <w:r>
        <w:separator/>
      </w:r>
    </w:p>
  </w:footnote>
  <w:footnote w:type="continuationSeparator" w:id="0">
    <w:p w:rsidR="00000000" w:rsidRDefault="00FC7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22D"/>
    <w:rsid w:val="002D422D"/>
    <w:rsid w:val="00FC714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4E0F81"/>
  <w15:chartTrackingRefBased/>
  <w15:docId w15:val="{9FD4AA78-4A5F-4D1F-AA95-56016A08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151</Words>
  <Characters>867</Characters>
  <Application>Microsoft Office Word</Application>
  <DocSecurity>0</DocSecurity>
  <Lines>7</Lines>
  <Paragraphs>2</Paragraphs>
  <ScaleCrop>false</ScaleCrop>
  <Company>木津川市役所</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野口 貴史</dc:creator>
  <cp:lastModifiedBy>樹杉 実里</cp:lastModifiedBy>
  <cp:revision>1</cp:revision>
  <cp:lastPrinted>2021-01-04T23:24:00Z</cp:lastPrinted>
  <dcterms:created xsi:type="dcterms:W3CDTF">2020-09-28T02:13:00Z</dcterms:created>
  <dcterms:modified xsi:type="dcterms:W3CDTF">2021-01-05T00:47:00Z</dcterms:modified>
</cp:coreProperties>
</file>